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Summit v Abú Dhabí přinesl inspiraci pro energetiku v našem kraji</w:t>
      </w:r>
    </w:p>
    <w:p>
      <w:pPr/>
      <w:r>
        <w:rPr/>
        <w:t xml:space="preserve">Experti na energetiku z celé České republiky se potkali u  Kulatého stolu v Ostravském skeletu. Hlavním tématem byla zaměstnanost v energetice,  ale řeč přišla i na čerstvé poznatky z Abú Dhabí.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„Tam  svítí 360 dní v roce a ta země má zatím menší výrobu ze solarů než Česká  republika. Do roku 2050 chtějí mít polovinu elektřiny ze solarů a polovinu z jádra.  Ale od počátku říkají, že ta polovina ze solarů bude stoprocentně zálohovaná v plynu.  A to je to, co u nás chybí. My utratíme spoustu peněz za solary, ale už nikdo  neříká, že stejné investice budeme muset dát do toho plynu. Solary fungují jen  jednu osminu času v roce.“</w:t>
      </w:r>
    </w:p>
    <w:p>
      <w:pPr/>
      <w:r>
        <w:rPr>
          <w:b w:val="1"/>
          <w:bCs w:val="1"/>
        </w:rPr>
        <w:t xml:space="preserve">Rostislav Rožnovský, ředitel MS energetického centra: </w:t>
      </w:r>
      <w:r>
        <w:rPr/>
        <w:t xml:space="preserve">„My  chceme stavět modulární reaktory, obnovitelné zdroje, ale někdo ty systémy musí  řídit. To znamená, že ten nedostatek na trhu práce není jen u lékařů, ale také  v oblasti energetiky. Takže se musíme bavit o tom, jak to na tom trhu  vypadá a co všechno by se na středních a vysokých školách dalo dělat.“</w:t>
      </w:r>
    </w:p>
    <w:p>
      <w:pPr/>
      <w:r>
        <w:rPr/>
        <w:t xml:space="preserve">V otázce nedostatku kvalifikovaných pracovníků v energetice  se účastníci shodli na tom, že nejdůležitější je spolupráce energetických firem  se středními a vysokými školami a také vylepšení podmínek pro samotné odborníky  ze strany zaměstnavatelů.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657/summit-v-abu-dhabi-prinesl-inspiraci-pro-energetiku-v-nas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2026-04-22T22:23:27+02:00</dcterms:created>
  <dcterms:modified xsi:type="dcterms:W3CDTF">2026-04-22T22:23:27+02:00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