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zahájili sezónu v oblíbeném areálu Loděnice ve velkém stylu</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r>
        <w:rPr>
          <w:b w:val="1"/>
          <w:bCs w:val="1"/>
        </w:rPr>
        <w:t xml:space="preserve">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r>
        <w:rPr>
          <w:b w:val="1"/>
          <w:bCs w:val="1"/>
        </w:rPr>
        <w:t xml:space="preserve"> </w:t>
      </w:r>
      <w:r>
        <w:rPr/>
        <w:t xml:space="preserve">Harmonogram akcí na Lodičkách je pravidelně zveřejněn na webu Iniciativy Dokořán a také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842/v-karvine-zahajili-sezonu-v-oblibenem-arealu-lodenice-ve-vel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2026-07-05T15:15:56+02:00</dcterms:created>
  <dcterms:modified xsi:type="dcterms:W3CDTF">2026-07-05T15:15:56+02:00</dcterms:modified>
</cp:coreProperties>
</file>

<file path=docProps/custom.xml><?xml version="1.0" encoding="utf-8"?>
<Properties xmlns="http://schemas.openxmlformats.org/officeDocument/2006/custom-properties" xmlns:vt="http://schemas.openxmlformats.org/officeDocument/2006/docPropsVTypes"/>
</file>