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čestné hroby v Novém Jičíně jsou v péči restaurátorů</w:t>
      </w:r>
    </w:p>
    <w:p>
      <w:pPr/>
      <w:r>
        <w:rPr/>
        <w:t xml:space="preserve">Na městském hřbitově v Novém Jičíně má statut čestný hrob 18 hrobů nebo hrobových skupin. O tato místa odpočinku významných osobností pečuje město. Před čtyřmi lety bylo opraveno prvních pět hrobů, letos probíhají restaurátorské práce na další pětici.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 této etapě se jedná o čestné hroby, ať už místních továrníků, podnikatelů, komunálních politiků, a nebo tady stojíme před hrobem významného malíře Hugo Baara, který měl nadregionální význam.”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“Tady u Hugo Baara jsme provedli kompletní restaurování, očistili jsme kameny, vyinjektovali jsme praskliny, zpevnili jsme ten materiál holoubkově,  dále jsme vytmelili chybějící detaily.” </w:t>
      </w:r>
    </w:p>
    <w:p>
      <w:pPr/>
      <w:r>
        <w:rPr/>
        <w:t xml:space="preserve">Secesní náhrobek Hugo Baara z roku 1912 vytvořený Leopoldem Hohlem je i kulturní památkou a je o něj pečovat pravidelně. Ve velmi špatném stavu ale byla například hrobka knihkupce a nakladatele Reinera Hosche.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“Takže tady byla demontáž, bylo tady vyjmutí té krásné mozaiky, ta se prakticky rozpadala.”</w:t>
      </w:r>
    </w:p>
    <w:p>
      <w:pPr/>
      <w:r>
        <w:rPr/>
        <w:t xml:space="preserve">Náklady na tuto II. etapu jsou zhruba 700 tisíc korun bez daně, většina je hrazena z městského rozpočtu. 250 tisíci korunami přispěl Česko-německého fondu budoucnosti. Práce na obnově pěti vybraných náhrobků potrvají do poloviny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0/dalsi-cestne-hroby-v-novem-jicine-jsou-v-peci-restau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2026-07-06T10:50:46+02:00</dcterms:created>
  <dcterms:modified xsi:type="dcterms:W3CDTF">2026-07-06T10:50:46+02:00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