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nemusí vyřizovat na úřadě průkazky Senior taxi každý rok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15/karvinsti-seniori-nemusi-vyrizovat-na-urade-prukazky-senior-taxi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