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Řidička kamionu porušila zákaz předjíždění na dálnici</w:t>
      </w:r>
    </w:p>
    <w:p>
      <w:pPr/>
      <w:r>
        <w:rPr/>
        <w:t xml:space="preserve">Policisté dálničního oddělení Mankovice zaregistrovali v rámci běžného výkonu služby na D1 ve  směru na Brno v katastru Bělotína kamion, který se blížil k místu dopravního omezení.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"Jel v levém  jízdním pruhu a snažil se předjet kamiony další. Neměl však dostatečnou rychlost. Za volantem  seděla 28letá žena, která navíc nerespektovala dopravní značku zákaz předjíždění. Policisté po  zadokumentování přestupku věc s řidičkou vyřešili, uložili jí pokutu v příkazním řízení na místě  5 500 korun."</w:t>
      </w:r>
    </w:p>
    <w:p>
      <w:pPr/>
      <w:r>
        <w:rPr/>
        <w:t xml:space="preserve">Proběhly také dvě speciální akce. Při první se dopravní policisté zaměřili na provoz na úsecích dálnic.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zjistili u téměř 250  kontrolovaných vozidel přes 90 přestupků. Mezi nejčastější patřilo v 51 případech překročení  povolené rychlosti. Nesprávnou jízdu v jízdních pruzích řešili policisté s 15 řidiči. Nevyhovující  technický stav mělo 10 vozidel. Telefonní přístroj nebo jiné hovorové nebo záznamové zařízení  drželo za jízdy v ruce nebo jiným způsobem 7 řidičů."</w:t>
      </w:r>
    </w:p>
    <w:p>
      <w:pPr/>
      <w:r>
        <w:rPr/>
        <w:t xml:space="preserve">Při druhé akci policisté cílili kontroly na nákladní auta a autobusy.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"Dobrou zprávou jistě je, že u  autobusové přepravy nezjistili žádné porušení. Při kontrole 100 kamionů řešili policisté například 4  nadrozměrná vozidla a 2 řidiče pro porušení sociálních předpisů (doby řízení a přestávky). Všem  uložili kauce a oznámili porušení příslušnému správnímu orgánu."</w:t>
      </w:r>
    </w:p>
    <w:p>
      <w:pPr/>
      <w:r>
        <w:rPr/>
        <w:t xml:space="preserve">V podobných akcích budou policisté dál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35/ridicka-kamionu-porusila-zakaz-predjizdeni-na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2026-04-15T14:21:29+02:00</dcterms:created>
  <dcterms:modified xsi:type="dcterms:W3CDTF">2026-04-15T14:21:29+02:00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