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titul Obec roku soutěžilo v Moravskoslezském kraji 18 vesnic, Palkovice nasadily i vodníka a vyhrály</w:t>
      </w:r>
    </w:p>
    <w:p>
      <w:pPr/>
      <w:r>
        <w:rPr/>
        <w:t xml:space="preserve">Krajská komise  objížděla všechny soutěžící obce a sestavovala žebříček, ze kterého vzešel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{{souvisejici-clanek-"11000038000"}}</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Ve středu večer bylo rozhodnuto, že vítězem krajského kola se staly Palkovice.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74/o-titul-obec-roku-soutezilo-v-moravskoslezskem-kraji-18-vesnic-palkovice-nasadily-i-vodnika-a-vyhr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2026-05-17T20:59:45+02:00</dcterms:created>
  <dcterms:modified xsi:type="dcterms:W3CDTF">2026-05-17T20:59:45+02:00</dcterms:modified>
</cp:coreProperties>
</file>

<file path=docProps/custom.xml><?xml version="1.0" encoding="utf-8"?>
<Properties xmlns="http://schemas.openxmlformats.org/officeDocument/2006/custom-properties" xmlns:vt="http://schemas.openxmlformats.org/officeDocument/2006/docPropsVTypes"/>
</file>