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 Trautom, projekt na podporu vzdělávání dopělých</w:t>
      </w:r>
    </w:p>
    <w:p>
      <w:pPr/>
      <w:r>
        <w:rPr/>
        <w:t xml:space="preserve">Evropský projekt slavnostně odstartovali představitelé  Moravskoslezského kraje a MS Paktu zaměstnanosti i zástupci partnerů projektu.  Těmi jsou VŠB–TUO a Moravskoslezský automobilový klastr.</w:t>
      </w:r>
    </w:p>
    <w:p>
      <w:pPr/>
      <w:r>
        <w:rPr>
          <w:b w:val="1"/>
          <w:bCs w:val="1"/>
        </w:rPr>
        <w:t xml:space="preserve">Martin Navrátil, ředitel MS paktu zaměstnanosti:</w:t>
      </w:r>
      <w:r>
        <w:rPr/>
        <w:t xml:space="preserve"> „Trautom je  zaměřený na vzdělávání, ale od dalších podobných projektů se liší tím, že míří  na vzdělávání dospělých. Lidí, kteří pracují v průmyslu v MS kraji a  právě na ně bude nejvíce dopadat transformace, nová legislativa atd.“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„Věřím,  že ti bude přínosný projekt pro náš kraj, který je v období přechodu, v období  transformace.“</w:t>
      </w:r>
    </w:p>
    <w:p>
      <w:pPr/>
      <w:r>
        <w:rPr/>
        <w:t xml:space="preserve">Kompetence pro 21. století nabídne řadu služeb pro firmy,  instituce, úřady práce i jednotlivce. V rámci projektu budou vznikat  nejrůznější vzdělávací programy, školení a kurzy. Zaměřené budou převážně na oblasti  automotive, výroby kovů a kovodělných výrobků a energetiky, a to s cílem  posílit zelenou a digitální transformaci průmyslu.</w:t>
      </w:r>
    </w:p>
    <w:p>
      <w:pPr/>
      <w:r>
        <w:rPr>
          <w:b w:val="1"/>
          <w:bCs w:val="1"/>
        </w:rPr>
        <w:t xml:space="preserve">Jan Rafaj, prezident Svazu průmyslu a dopravy:</w:t>
      </w:r>
      <w:r>
        <w:rPr/>
        <w:t xml:space="preserve"> „Trautom má  pomoct lidem v našem regionu se vzdělávat, zvednout své dovednosti v oblasti,  kterou dříve třeba neuměli – digitální kompetence nebo rozvoj i ve svém oboru,  ale na vyšší úroveň.“</w:t>
      </w:r>
    </w:p>
    <w:p>
      <w:pPr/>
      <w:r>
        <w:rPr/>
        <w:t xml:space="preserve">    Projekt TRAUTOM má rozpočet 104,5 milionu korun,  z Fondu pro spravedlivou transformaci na něj kraj získal 85 %.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03/odstartoval-trautom-projekt-na-podporu-vzdelavani-dope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2026-04-21T11:47:44+02:00</dcterms:created>
  <dcterms:modified xsi:type="dcterms:W3CDTF">2026-04-21T11:47:44+02:00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