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i včelaři opět mohou žádat o dotaci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„Program zůstává vypsaný stejně jako v roce 2023. Zase chceme podporovat</w:t>
      </w:r>
      <w:r>
        <w:rPr>
          <w:b w:val="1"/>
          <w:bCs w:val="1"/>
        </w:rPr>
        <w:t xml:space="preserve"> </w:t>
      </w:r>
      <w:r>
        <w:rPr/>
        <w:t xml:space="preserve">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759/stonavsti-zemedelci-i-vcelari-opet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