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o prázdninách ve Frýdku-Místku nudit nebudou. SVČ chystá plno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 </w:t>
      </w: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 </w:t>
      </w: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w:t>
      </w:r>
      <w:hyperlink r:id="rId9" w:history="1">
        <w:r>
          <w:rPr/>
          <w:t xml:space="preserve">Střediska volného času Klíč</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73/deti-se-o-prazdninach-ve-frydkumistku-nudit-nebudou-svc-chysta-plno-aktivit" TargetMode="External"/><Relationship Id="rId9" Type="http://schemas.openxmlformats.org/officeDocument/2006/relationships/hyperlink" Target="https://www.kl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2026-04-20T14:56:29+02:00</dcterms:created>
  <dcterms:modified xsi:type="dcterms:W3CDTF">2026-04-20T14:56:29+02:00</dcterms:modified>
</cp:coreProperties>
</file>

<file path=docProps/custom.xml><?xml version="1.0" encoding="utf-8"?>
<Properties xmlns="http://schemas.openxmlformats.org/officeDocument/2006/custom-properties" xmlns:vt="http://schemas.openxmlformats.org/officeDocument/2006/docPropsVTypes"/>
</file>