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premianti oceněni vedením obce</w:t>
      </w:r>
    </w:p>
    <w:p>
      <w:pPr/>
      <w:r>
        <w:rPr/>
        <w:t xml:space="preserve">Výběr premiantů nezahrnoval pouze žáky se samými jedničkami,  ale byly zohledněny také jejich celoroční školní a mimoškolní aktivity.  Důležitou součástí setkání byla diskuze, během níž měli žáci příležitost  pokládat otázky, které je zajímaly. Jedním z probíraných témat byly  nadcházející prázdniny, protože i letos díky finanční podpoře mohou stonavské  děti strávit 14 dní na ozdravném pobytu u moře v Chorvatsku. Na závěr  slavnostního aktu se všichni premianti zapsali do pamětní knihy obce a obdrželi  knižní odměnu jako výraz uznání za jejich úsilí a výsledky v průběhu  celého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855/stonavsti-premianti-oceneni-vedenim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2026-07-04T17:55:04+02:00</dcterms:created>
  <dcterms:modified xsi:type="dcterms:W3CDTF">2026-07-04T17:55:04+02:00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