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7.7.2024,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představil bateriový vlak Panter</w:t>
      </w:r>
    </w:p>
    <w:p>
      <w:pPr/>
      <w:r>
        <w:rPr/>
        <w:t xml:space="preserve">Tak to je on. Jmenuje se Panter a je schopen ujet až 80 km  na svou baterii. </w:t>
      </w:r>
    </w:p>
    <w:p>
      <w:pPr/>
      <w:r>
        <w:rPr>
          <w:b w:val="1"/>
          <w:bCs w:val="1"/>
        </w:rPr>
        <w:t xml:space="preserve">Martin Kupka (SPOLU), ministr dopravy ČR:</w:t>
      </w:r>
      <w:r>
        <w:rPr/>
        <w:t xml:space="preserve"> „Toto je velký den  nejen pro MS kraj, ale i pro českou železnici a Českou republiku, protože toto  je premiérové uvedení bateriového elektrického vozu české výroby. Moc mě těší,  že je za tím české know-how, česká vynalézavost a česká technická zručnost.“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„Je milníkem pro nás  všechny. Budeme schopni obsloužit tratě, které nejsou elektrifikované.“</w:t>
      </w:r>
    </w:p>
    <w:p>
      <w:pPr/>
      <w:r>
        <w:rPr/>
        <w:t xml:space="preserve">Ten hlavní důvod, proč budou bateriové vlaky brázdit MS  kraj, je jejich ekologický provoz.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„Ten  bateriový vlak ukázal, že jdeme cestou ekologie, nahradili jsme staré „Panťáky  460“, železné, s velkou energetickou náročností za hliníkové  nízkoenergetické Pantery a do toho jsme ještě vyměnili diesel za baterie.“</w:t>
      </w:r>
    </w:p>
    <w:p>
      <w:pPr/>
      <w:r>
        <w:rPr>
          <w:b w:val="1"/>
          <w:bCs w:val="1"/>
        </w:rPr>
        <w:t xml:space="preserve">Tomáš Ignačák, místopředseda představenstva, Škoda  Transportation:</w:t>
      </w:r>
      <w:r>
        <w:rPr/>
        <w:t xml:space="preserve"> „Nejpřirozenější způsob dobíjení je za jízdy pod elektrickou  trolejí nebo v době, kdy je vlak ve stanici.“</w:t>
      </w:r>
    </w:p>
    <w:p>
      <w:pPr/>
      <w:r>
        <w:rPr/>
        <w:t xml:space="preserve">Od prosince letošního roku budou v našem kraji jezdit  celkem tři tyto bateriové vlaky.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904/v-ostrave-se-predstavil-bateriovy-vlak-pa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2026-10-26T02:27:55+01:00</dcterms:created>
  <dcterms:modified xsi:type="dcterms:W3CDTF">2026-10-26T02:27:55+01:00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