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si stěžují na přechody pro chodce, interval je podle radnice nastaven správně</w:t>
      </w:r>
    </w:p>
    <w:p>
      <w:pPr/>
      <w:r>
        <w:rPr/>
        <w:t xml:space="preserve">Toto je klasická situace na světelném přechodu pro chodce v centru Havířova. Zelená svítí jen chvilku a lidé na druhou stranu dojdou přesto, že svítí červený panáček.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špatně sestavené. Starší lidé mají velký problém, ti zůstanou chudáci vždy uprostřed. Nemají šanci to doběhnout. Navíc, když já jdu, v půlce už je červená, tak řidiči troubí."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"Podle mě je to dostačující, jak to blikne, že by se měl člověk rychle pohybovat a projít to.” A co staří lidé, nebo lidé o holích? “Snažit se nezdržovat a maximálně rychle, jak to jde, ale ne, že když blikne červená, tak se teprve teď rozhodnu a půjdu přes přechod."</w:t>
      </w:r>
    </w:p>
    <w:p>
      <w:pPr/>
      <w:r>
        <w:rPr/>
        <w:t xml:space="preserve">Kde je tedy pravda a jak správně přecházet přes přechod? </w:t>
      </w:r>
    </w:p>
    <w:p>
      <w:pPr/>
      <w:r>
        <w:rPr>
          <w:b w:val="1"/>
          <w:bCs w:val="1"/>
        </w:rPr>
        <w:t xml:space="preserve">Petr Sobek, odbor komunálních služeb MmH: </w:t>
      </w:r>
      <w:r>
        <w:rPr/>
        <w:t xml:space="preserve">"Chodec může na řízený světelný přechod vstoupit pouze na zelený signál. To je vstup. Dokončit přecházení již může na červenou a to znamená, nejkratším možným způsobem. Řidiči, kteří odbočují na větev křižovatky, kde je přechod pro chodce a chodci bylo umožněno vstup na zelenou, je povinen chodci umožnit přejití na druhou stranu. Ptají se lidé, vždy jim to vysvětlíme a bohužel i někteří řidiči to neznají, neví a potom dochází k tomu, že jeden druhému vyhrožuje, troubí, hrozí, atd.”</w:t>
      </w:r>
    </w:p>
    <w:p>
      <w:pPr/>
      <w:r>
        <w:rPr/>
        <w:t xml:space="preserve">Nastavení delšího intervalu pro vstup na přechody by znamenalo kolaps v dopravě na všech křižovatkách.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980/lide-v-havirove-si-stezuji-na-prechody-pro-chodce-interval-je-podle-radnice-nastaven-spra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2026-05-08T21:16:59+02:00</dcterms:created>
  <dcterms:modified xsi:type="dcterms:W3CDTF">2026-05-08T21:16:59+02:00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