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prošla rekonstrukcí střechy a fasády. Řeší se i výměna oken</w:t>
      </w:r>
    </w:p>
    <w:p>
      <w:pPr/>
      <w:r>
        <w:rPr/>
        <w:t xml:space="preserve">Do knihovny města Opavy už nebude při každém dešti zatékat. Má totiž novou střechu a také fasádu. Skončily atk první dvě etapy její rekonstrukce, na kterou přispěl MS kraj.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Budovu knihovny ještě čekají opravy kamenných soklů a okapových chodníčků. Zpátky se vrátí i okenní mříže, které prošly restaurováním. Hotovo by mělo být nejpozději do konce října.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“Celkově obě dvě ty etapy byly za 12 milionů a v rámci dotace se částkou 7, 1 milionů podílel MS kraj. Samozřejmě budou následovat další etapy, v rychlé návaznosti by v rámci této první části měla proběhnout ještě rekonstrukce těch soch, které jsou v rámci fasády a potom připravujeme další rekonstrukční práce, které bohužel si ten objekt už vyžaduje vzhledem k tomu času, tomu zubu času, který se na něm podepisuje, a to je rekonstrukce vnitřních prostor.”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“Byli bychom rádi, kdyby se začalo veřejnými prostory jako je vestibul, sál, přísálí, salonek a postupně bysme přešli do půjčoven knihovny.”</w:t>
      </w:r>
    </w:p>
    <w:p>
      <w:pPr/>
      <w:r>
        <w:rPr/>
        <w:t xml:space="preserve">Rekonstrukcí by měla projít i všechna okna, která jsou ve velmi špatném stavu.  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“Tady trošku  narážíme na problém, že v rámci Ministerstva životního prostředí jsou alokované v rámci modernizačního fondu peníze na rekonstrukci národních kulturních památek a bohužel tyto peníze jsou s podmínkou minimálně desetiprocentní energetické úspory a tady zase bojujeme s památkáři, kteří nám nedovolí například více skel v rámci jednoho okna a podobně. Všechno to musí zůstat v historické podobě.”</w:t>
      </w:r>
    </w:p>
    <w:p>
      <w:pPr/>
      <w:r>
        <w:rPr/>
        <w:t xml:space="preserve">Jestli se do desetiprocentní energetické úspory budova dostane, ukáže projektová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047/knihovna-mesta-opavy-prosla-rekonstrukci-strechy-a-fasady-resi-se-i-vymena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