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Základem budoucí prosperity je návrat k zemskému zřízení, navrhují Moravané ústy lídra Ondřeje Hetmánka</w:t>
      </w:r>
    </w:p>
    <w:p>
      <w:pPr/>
      <w:r>
        <w:rPr/>
        <w:t xml:space="preserve">"Strana Moravané se domnívá, že základem jakékoliv budoucí prosperity je návrat minimálně k zemskému zřízení, respektive programově. Už dnes stojíme na federalizaci České republiky a obnovy státnosti Moravy, protože Česká republika je zcela a historicky oproti tisíci letům své historie velmi centralizovaným unitárním státem. V podstatě se to rozvíjí od druhé světové války, kdy byla zrušena země moravskoslezská, která měla svoji politickou reprezentaci, vládu, měla svůj rozpočet, měla svoji výraznou autonomii a dnes jsme dosáhli toho stavu, že například HDP v Praze je asi 3x vyšší než právě v našem Moravskoslezském kraji, ale v podstatě víc jak dvojnásobné i v druhém nejbohatším kraji, čímž je Jihomoravský kraj,"  říká Ondřej Hetmánek, lídr Moravanů.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25/zakladem-budouci-prosperity-je-navrat-k-zemskemu-zrizeni-navrhuji-moravane-usty-lidra-ondreje-het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2026-06-06T01:05:16+02:00</dcterms:created>
  <dcterms:modified xsi:type="dcterms:W3CDTF">2026-06-06T01:05:16+02:00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