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Chceme nadále podporovat jak neziskové organizace, tak i města a obce, říká Lukáš Curylo (KDU-ČSL), koalice SPOLU MSK</w:t>
      </w:r>
    </w:p>
    <w:p>
      <w:pPr/>
      <w:r>
        <w:rPr/>
        <w:t xml:space="preserve">Lukáš Curylo (KDU-ČSL), koalice SPOLU MSK: My jsme nastartovali rozvoj sociální sítě, která pomáhá nejen našim seniorům, ale i handicapovaným spoluobčanům. Dnes patříme k nejlepším krajům v rámci celé České republiky. Chodí se k nám učit nejen jiné kraje, ale dokonce i ministerští úředníci, jak se to má dělat. Jsem na to velmi hrdý a pyšný, že se nám to podařilo. Samozřejmě, stojí to nemalé finanční prostředky. My dneska do sociálních služeb dáváme jenom na podporu třeba neziskových organizací víc jak 120 milionů korun a další finanční prostředky do našich zařízení. Podařilo se nám postavit vlastní domov pro seniory a takhle chceme pokračovat, protože si myslím, že ta skupina lidí, kteří budou požívat sociální služby, tak jak nám to statistika ukazuje, se bude zvyšovat a my se na to musíme připravit. Takže v následujícím období bychom chtěli právě otevřít další zařízení, které bychom nabídli našim spoluobčanům. A samozřejmě nepřestávat s podporou jak neziskových organizací, tak měst a obcí.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00/chceme-nadale-podporovat-jak-neziskove-organizace-tak-i-mesta-a-obce-rika-lukas-curylo-kducsl-koalice-spolu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2026-06-17T15:14:50+02:00</dcterms:created>
  <dcterms:modified xsi:type="dcterms:W3CDTF">2026-06-17T15:14:50+02:00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