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Petr Hladík: MS kraj je v transformaci premiantem</w:t>
      </w:r>
    </w:p>
    <w:p>
      <w:pPr/>
      <w:r>
        <w:rPr>
          <w:b w:val="1"/>
          <w:bCs w:val="1"/>
        </w:rPr>
        <w:t xml:space="preserve">Petr Hladík (KDU-ČSL), ministr životního prostředí:</w:t>
      </w:r>
      <w:r>
        <w:rPr/>
        <w:t xml:space="preserve"> „Celkově  v MS kraji máme 19 miliard korun, které jsou rozděleny zhruba na polovinu.  Polovina je alokována do strategických projektů, druhá polovina do otevřených  výzev, kterých je zhruba 400. Celkově v MS kraji je již přiděleno přes 10  miliard korun. Celkem osm projektů jich má už přidělenou dotaci, další dva jsou  těsně před vydáním. Týká se to projektů Muzeum+ a Cirk Arény v Třinci.“</w:t>
      </w:r>
    </w:p>
    <w:p>
      <w:pPr/>
      <w:r>
        <w:rPr/>
        <w:t xml:space="preserve">Ministr Hladík shrnul současnou situaci ohledně  strategických projektů v našem kraji.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„MS kraj  je premiantem, nejen co do počtu projektů, ale i alokace. To znamená, že v MS  kraji bylo více projektů za více peněz než bylo alokováno. Ve výsledku to vyjde  na 9 a půl miliardy, protože dva projekty ustoupily a Eden se bude  rozfázovávat.“</w:t>
      </w:r>
    </w:p>
    <w:p>
      <w:pPr/>
      <w:r>
        <w:rPr/>
        <w:t xml:space="preserve">    Program Spravedlivá transformace končí v roce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65/ministr-petr-hladik-ms-kraj-je-v-transformaci-premi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2026-09-03T02:01:49+02:00</dcterms:created>
  <dcterms:modified xsi:type="dcterms:W3CDTF">2026-09-03T02:01:49+02:00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