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Briketační linka výrazně sníží emise v Třineckých železárnách</w:t>
      </w:r>
    </w:p>
    <w:p>
      <w:pPr/>
      <w:r>
        <w:rPr/>
        <w:t xml:space="preserve">Technologie briketace za studena je v Evropě ojedinělá  a v hutním průmyslu se nikde nevyskytuje.</w:t>
      </w:r>
    </w:p>
    <w:p>
      <w:pPr/>
      <w:r>
        <w:rPr>
          <w:b w:val="1"/>
          <w:bCs w:val="1"/>
        </w:rPr>
        <w:t xml:space="preserve">Roman Heide, generální ředitel Třineckých železáren: </w:t>
      </w:r>
      <w:r>
        <w:rPr/>
        <w:t xml:space="preserve">„Je to  další milník, který nás přenese do oblasti transformace a pomůže k tomu,  že snížíme ohromným způsobem emisi CO2. Tímto krokem snížíme za rok o tolik  emise CO2, jako kdybyste vypnuli 19 tisíc automobilů Škoda Octavia.“</w:t>
      </w:r>
    </w:p>
    <w:p>
      <w:pPr/>
      <w:r>
        <w:rPr/>
        <w:t xml:space="preserve">Náklady na stavbu linky dosáhnou téměř miliardu korun,  dotační podpora z Modernizačního fondu přesahuje 50 procent.</w:t>
      </w:r>
    </w:p>
    <w:p>
      <w:pPr/>
      <w:r>
        <w:rPr>
          <w:b w:val="1"/>
          <w:bCs w:val="1"/>
        </w:rPr>
        <w:t xml:space="preserve">David Sventek, expert na dotační programy: </w:t>
      </w:r>
      <w:r>
        <w:rPr/>
        <w:t xml:space="preserve">„Jsou to  specifické peníze z Modernizačního fondu, což nejsou peníze  z evropského rozpočtu, ale jsou to peníze, které zaplatily firmy za emisní  povolenky. Za to, že vypouští do ovzduší znečištění, tak za to platí.  Z těchto vybraných peněz se část vrací do modernizace firem v České  republice.“</w:t>
      </w:r>
    </w:p>
    <w:p>
      <w:pPr/>
      <w:r>
        <w:rPr/>
        <w:t xml:space="preserve">Dalším krokem v transformaci Třineckých železáren bude  výstavba elektrické obloukové pece, která má nahradit jednu ze dvou vysokých  pecí už v roce 2029.</w:t>
      </w:r>
    </w:p>
    <w:p>
      <w:pPr/>
      <w:r>
        <w:rPr>
          <w:b w:val="1"/>
          <w:bCs w:val="1"/>
        </w:rPr>
        <w:t xml:space="preserve">Daniel Heczko, investiční  ředitel Třineckých železáren:</w:t>
      </w:r>
      <w:r>
        <w:rPr/>
        <w:t xml:space="preserve"> „Je to takový startovací můstek pro samotnou  transformaci. Třinecké železárny plánují nové elektrické obloukové pece, která  umožní snížení emisí do roku 2030 o 55 procent oproti roku 1990.“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12/briketacni-linka-vyrazne-snizi-emise-v-trineckych-zelezar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2026-04-21T02:57:40+02:00</dcterms:created>
  <dcterms:modified xsi:type="dcterms:W3CDTF">2026-04-21T02:57:40+02:00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