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KHS apelují na dodržování hygienických opatření v zaplavených oblastech</w:t>
      </w:r>
    </w:p>
    <w:p>
      <w:pPr/>
      <w:r>
        <w:rPr/>
        <w:t xml:space="preserve">Povodňová voda sebou přinesla bohužel i rizika infekčních  onemocnění. Naprosto zásadní je proto podle hygieniků mytí a desinfekce rukou,  po kontaktu s vodou či zaplavenými předměty.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„S veškerým poškozeným materiálem, který byl obětí  záplav, je třeba zasázet jako s rizikovým, to znamená, že riziko přenosu  onemocnění, která jsou spojená se záplavami, je velmi reálné. Nejdůležitější je  tedy vše včas odklidit, pokud to situace dovoluje, používat sanitační  prostředky.“</w:t>
      </w:r>
    </w:p>
    <w:p>
      <w:pPr/>
      <w:r>
        <w:rPr/>
        <w:t xml:space="preserve">S těmi mohou pomoct i dobrovolnické organizace a sběrná  místa, na kterých se právě desinfekce a čistící prostředky shromažďují. Zasažené  potraviny je třeba likvidovat. Problém s prostory pro odklízení  kontaminovaných věcí řeší například v Opavě.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„Samozřejmě  nesmíme zapomenou na to, že ta voda, která tudy tekla, je infekční. Takže  likvidujeme co nejrychleji odpad a na to jsme dali občanům možnost dávat věci  na chodníky, na trávu a protože se nedostaneme na skládky, tak jsme dneska  vymysleli vedle dukelských kasáren nové sběrné místo.“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„V souvislosti se záplavami se obecně zatím mluví o  hepatitidě A, leptospiróze a tak dále. Může být i onemocnění z potravin,  salmonelóza, případně onemocnění bakterií E. coli.“ </w:t>
      </w:r>
    </w:p>
    <w:p>
      <w:pPr/>
      <w:r>
        <w:rPr/>
        <w:t xml:space="preserve">    Inkubační doba nemocí může být v řádu dnů až  týdnů a může tak déle trvat, než se vykrystalizují problémové oblasti. Klíčová  je proto prevence.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56/zastupci-khs-apeluji-na-dodrzovani-hygienickych-opatreni-v-zaplavenych-obla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2026-06-02T14:21:24+02:00</dcterms:created>
  <dcterms:modified xsi:type="dcterms:W3CDTF">2026-06-02T14:21:24+02:00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