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vybojovaly v soutěži Vesnice roku 2. místo</w:t>
      </w:r>
    </w:p>
    <w:p>
      <w:pPr/>
      <w:r>
        <w:rPr/>
        <w:t xml:space="preserve">Palkovičtí jsou na úspěch v soutěži Obec roku patřičně pyšní a druhé místo berou jako ocenění několikaleté práce na zvelebení obce.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</w:rPr>
        <w:t xml:space="preserve">Tomáš Drobný, ředitel komise, starosta Kostelní Lhoty: </w:t>
      </w:r>
      <w:r>
        <w:rPr/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5239/palkovice-vybojovaly-v-soutezi-vesnice-roku-2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2026-07-11T10:26:33+02:00</dcterms:created>
  <dcterms:modified xsi:type="dcterms:W3CDTF">2026-07-11T10:26:33+02:00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