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Příroda pohlcuje méně uhlíku, může za to oteplování</w:t>
      </w:r>
    </w:p>
    <w:p>
      <w:pPr/>
      <w:r>
        <w:rPr/>
        <w:t xml:space="preserve">V Evropě došlo ve Francii, Německu, České republice a  Švédsku k výraznému poklesu množství uhlíku pohlceného půdou v důsledku výskytu  kůrovce, sucha a zvýšeného úhynu stromů v souvislosti s klimatem.</w:t>
      </w:r>
    </w:p>
    <w:p>
      <w:pPr/>
      <w:r>
        <w:rPr/>
        <w:t xml:space="preserve">Finsko, které má nejambicióznější cíl uhlíkové neutrality ve  vyspělém světě, zaznamenalo v posledních letech zánik svého kdysi obrovského  pohlcování uhlíku půdou. To znamená, že i přes snížení emisí ve všech odvětvích  o 43 % zůstaly celkové emise země nezměněny.</w:t>
      </w:r>
    </w:p>
    <w:p>
      <w:pPr/>
      <w:r>
        <w:rPr/>
        <w:t xml:space="preserve">Tyto změny jsou zatím regionální. Některé země, jako  například Čína a USA, zatím takový pokles absorpce nezaznamenaly.</w:t>
      </w:r>
    </w:p>
    <w:p>
      <w:pPr/>
      <w:r>
        <w:rPr/>
        <w:t xml:space="preserve">Předběžná zjištění mezinárodního týmu vědců ukazují, že v  roce 2023, který byl nejteplejším rokem v historii, se množství uhlíku  pohlcovaného půdou dočasně propadlo. Konečným výsledkem bylo, že lesy, rostliny  a půda - jako kategorie - neabsorbovaly téměř žádný uhlík. </w:t>
      </w:r>
    </w:p>
    <w:p>
      <w:pPr/>
      <w:r>
        <w:rPr/>
        <w:t xml:space="preserve">V posledních letech bylo zveřejněno několik odhadů, jak by  svět mohl zvýšit množství uhlíku, které jeho lesy a přírodní ekosystémy  absorbují. Mnozí vědci však tvrdí, že skutečným úkolem je chránit již  existující úložiště uhlíku tím, že zastavíme odlesňování, snížíme emise a  zajistíme, aby lesy byly co nejzdravější.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659/priroda-pohlcuje-mene-uhliku-muze-za-to-otep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2026-08-17T20:59:38+02:00</dcterms:created>
  <dcterms:modified xsi:type="dcterms:W3CDTF">2026-08-17T20:59:38+02:00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