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MOb Ostrava-Jih hlasují o podobě hodin na náměstí</w:t>
      </w:r>
    </w:p>
    <w:p>
      <w:pPr/>
      <w:r>
        <w:rPr/>
        <w:t xml:space="preserve">Vybírat  mohou ze tří variant. Pylonové hodiny jsou návrhem architekta Davida Kotka.  Jejich devítimetrová konstrukce je vyrobena z kovu, ciferník má hliníkový  rám a je podsvětlený. Zbývající dvě varinaty, a tedy Cortenové a Nerezové  hodiny, pocházejí z dílny sochaře Lukáše Dvorského. Obě mají 8,5 metrů.  Cortenové bloky mohou připomínat těžební věže,  jsou nahnuty a vzájemně se podpírají. Nerezové koule připomínající bubliny  symbolizují pomíjivost v čase. Každý hlasující má k dispozici dva kladné a  jeden záporný hlas. Vedle podpory dvěma návrhům může tedy vyjádřit i to, že mu  některá vizualizace není sympatická. Hlasuje se na stránkách nasjih.cz, na  radnici či v informačním centru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703/obyvatele-mob-ostravajih-hlasuji-o-podobe-hodin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2026-07-25T18:24:42+02:00</dcterms:created>
  <dcterms:modified xsi:type="dcterms:W3CDTF">2026-07-25T18:24:42+02:00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