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Bludovicích se konečně dočkají kanalizace</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pravda, že u těch 350 obyvatel nezůstane, protože tady se staví nové domy, těch přípojek bude více než z počátku plánovaných 88, takže ta lokalita opravdu kanalizaci potřebuje. Byla tady sepisována nějaká petice, ptali se, když už konečně ta slibovaná kanalizace bude.”</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ale bez toho se to postavit nedá.”</w:t>
      </w:r>
    </w:p>
    <w:p>
      <w:pPr/>
      <w:r>
        <w:rPr/>
        <w:t xml:space="preserve">Výstavba kanalizace za 51 milionů korun bude trvat 16 měsíců. Investice prozatím půjde z rozpočtu města s tím, že radnice bude chtít následně získat dotaci ze Státního fondu životního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44/lide-v-havirove-bludovicich-se-konecne-dockaji-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2026-05-09T13:27:19+02:00</dcterms:created>
  <dcterms:modified xsi:type="dcterms:W3CDTF">2026-05-09T13:27:19+02:00</dcterms:modified>
</cp:coreProperties>
</file>

<file path=docProps/custom.xml><?xml version="1.0" encoding="utf-8"?>
<Properties xmlns="http://schemas.openxmlformats.org/officeDocument/2006/custom-properties" xmlns:vt="http://schemas.openxmlformats.org/officeDocument/2006/docPropsVTypes"/>
</file>