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20:49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Zásobníky plynu v Česku jsou naplněny z 93 %</w:t>
      </w:r>
    </w:p>
    <w:p>
      <w:pPr/>
      <w:r>
        <w:rPr/>
        <w:t xml:space="preserve">Česko tím podle něj splnilo i nařízení EU, podle něhož mají  členské státy naplnit své zásobníky k dnešnímu dni minimálně na 90 procent.</w:t>
      </w:r>
    </w:p>
    <w:p>
      <w:pPr/>
      <w:r>
        <w:rPr/>
        <w:t xml:space="preserve">Situaci dosud nahrála i dosavadní celková spotřeba plynu.  Podle ministerstva se oproti loňsku ušetřilo téměř 200 milionů metrů  krychlových této komodity. Od začátku září kvůli meziročně chladnějšímu počasí  ovšem spotřeba roste, naplněnost zásobníků je tak mírně nižší než ve stejnou  dobu loni.</w:t>
      </w:r>
    </w:p>
    <w:p>
      <w:pPr/>
      <w:r>
        <w:rPr/>
        <w:t xml:space="preserve">Do České republiky v současnosti teče plyn z několika  zdrojů. Většina dodávek do země proudí z Německa, kam teče hlavně plyn z Norska  a také zkapalněný plyn z terminálů na LNG v Nizozemsku. Část dodávek tvoří také  plyn z Ruska přes Slovensko. Podle ministerstva plyn do Česka dováží  soukromníci, kteří se řídí především cenou.</w:t>
      </w:r>
    </w:p>
    <w:p>
      <w:pPr/>
      <w:r>
        <w:rPr/>
        <w:t xml:space="preserve">Česko nadále pracuje na  odstřihávání dodávek plynu z Ruska díky zajištění alternativních dodávek, jako  je pronájem LNG terminálu v Holandsku. Novým zdrojem plynu pro Česko bude také  Alžírsko. Energetická společnost ČEZ uzavřela kontrakt na dodávky plynu od  tamní společnosti Sonatrach. Z Alžírska bude odebírat přibližně dvě procenta  celoroční spotřeby plynu v Česku, což odpovídá spotřebě zhruba 100.000  domácností. Dodávky už byly zahájeny v říjnu a plyn teče do Evropy potrubím pod  mořem.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59/zasobniky-plynu-v-cesku-jsou-naplneny-z-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2026-06-16T07:06:44+02:00</dcterms:created>
  <dcterms:modified xsi:type="dcterms:W3CDTF">2026-06-16T07:06:44+02:00</dcterms:modified>
</cp:coreProperties>
</file>

<file path=docProps/custom.xml><?xml version="1.0" encoding="utf-8"?>
<Properties xmlns="http://schemas.openxmlformats.org/officeDocument/2006/custom-properties" xmlns:vt="http://schemas.openxmlformats.org/officeDocument/2006/docPropsVTypes"/>
</file>