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Vánoc mohou lidé přispívat ve sbírce Daruj F-M na herní prvky pro děti</w:t>
      </w:r>
    </w:p>
    <w:p>
      <w:pPr/>
      <w:r>
        <w:rPr/>
        <w:t xml:space="preserve">Jedním z projektů, které byly letos zařazeny do programu  </w:t>
      </w:r>
      <w:hyperlink r:id="rId9" w:history="1">
        <w:r>
          <w:rPr/>
          <w:t xml:space="preserve">Daruj F-M</w:t>
        </w:r>
      </w:hyperlink>
      <w:r>
        <w:rPr/>
        <w:t xml:space="preserve">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</w:t>
      </w:r>
      <w:hyperlink r:id="rId9" w:history="1">
        <w:r>
          <w:rPr/>
          <w:t xml:space="preserve">Daruj F-M</w:t>
        </w:r>
      </w:hyperlink>
      <w:r>
        <w:rPr/>
        <w:t xml:space="preserve"> končí  před Vánocemi, jsou sbírky na opravu Lidového domu v Místku nebo na pomoc  Ukrajině.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93/do-vanoc-mohou-lide-prispivat-ve-sbirce-daruj-fm-na-herni-prvky-pro-deti" TargetMode="External"/><Relationship Id="rId9" Type="http://schemas.openxmlformats.org/officeDocument/2006/relationships/hyperlink" Target="https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2026-05-19T20:06:14+02:00</dcterms:created>
  <dcterms:modified xsi:type="dcterms:W3CDTF">2026-05-19T20:06:14+02:00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