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základních škol ve Frýdku-Místku dorazila technika pro 3D výuku za desítky milionů</w:t>
      </w:r>
    </w:p>
    <w:p>
      <w:pPr/>
      <w:r>
        <w:rPr/>
        <w:t xml:space="preserve">Na několik základních škol ve Frýdku-Místku už dorazilo nové  moderní vybavení pro výuku 3D technologií. 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"Bylo dodáno to, co každá škola dle plánu měla dostat. Ale já  bych teďka spíše řekl, že jsme v té první etapě, kdy příslušné firmy, které  vyhrály danou zakázku, musí na těch školách obměnit serverová řešení, aby byla  funkční Wi-Fi a všechno fungovalo. Až následně to, co tady dneska vidíme, třeba  brýle, 3D tiskárny a další zařízení, můžeme používat."</w:t>
      </w:r>
    </w:p>
    <w:p>
      <w:pPr/>
      <w:r>
        <w:rPr/>
        <w:t xml:space="preserve">Město dlouho připravovalo projekt, na který se podařilo  získat peníze v rámci dotačního programu integrovaných teritoriálních  investic, kdy bylo možné získat přes 30 milionů korun.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899/do-zakladnich-skol-ve-frydkumistku-dorazila-technika-pro-3d-vyuku-za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2026-06-24T02:03:33+02:00</dcterms:created>
  <dcterms:modified xsi:type="dcterms:W3CDTF">2026-06-24T02:03:33+02:00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