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Florbal Cup, pohár putuje do Ostravy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 </w:t>
      </w:r>
    </w:p>
    <w:p>
      <w:pPr/>
      <w:r>
        <w:rPr/>
        <w:t xml:space="preserve">Úplně poprvé nakonec vyhrál putovní pohár Dětský domov Vizina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42/havirovsky-detsky-domov-usporadal-pro-ostatni-domovy-opet-florbal-cup-pohar-putuj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2026-06-21T19:09:25+02:00</dcterms:created>
  <dcterms:modified xsi:type="dcterms:W3CDTF">2026-06-21T19:09:25+02:00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