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Příští rok bude Ostrava hospodařit 14,5 mld. korunami. Třetina peněz půjde na investice</w:t>
      </w:r>
    </w:p>
    <w:p>
      <w:pPr/>
      <w:r>
        <w:rPr/>
        <w:t xml:space="preserve">Rozpočet na rok 2025 je schválen. Ostrava plánuje v roce 2025 hospodařit s rozpočtem ve výši 14,5 miliardy korun. Rozpočet počítá s příjmy necelých 12 miliard a další téměř 3 miliardy navýší převody uspořených a nevyčerpaných prostředků z předchozích let.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rozpočet je nakonec sestavený velice dobře. Dosahuje obdobné výše jako loni -14,5 mld. kč." </w:t>
      </w:r>
    </w:p>
    <w:p>
      <w:pPr/>
      <w:r>
        <w:rPr/>
        <w:t xml:space="preserve">34 procent rozpočtu je vyhrazeno na investice, což odpovídá částce téměř 5 miliard korun. 1,2 miliard z této sumy je vloženo do fondů na strategické investice, kde město dlouhodobě spoří např. na rekonstrukci nemocnice nebo koncertní sál. Další část pak půjde na investiční výstavbu.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"Co se týká realizací staveb, příští rok bude zahájena výstavba pavilonu pro tučňáky a máme spoustu projektů, které už jsou rozjeté a budeme v nich pokračovat."</w:t>
      </w:r>
    </w:p>
    <w:p>
      <w:pPr/>
      <w:r>
        <w:rPr/>
        <w:t xml:space="preserve">Pro městské obvody se počítá s částkou 2,9 miliardy korun, což je o 59 milionů více než letos. Starostové změnu v systému financování vítají. </w:t>
      </w:r>
    </w:p>
    <w:p>
      <w:pPr/>
      <w:r>
        <w:rPr>
          <w:b w:val="1"/>
          <w:bCs w:val="1"/>
        </w:rPr>
        <w:t xml:space="preserve">Aleš Boháč (Starostové pro Ostravu), starosta Ostravy-Radvanic a Bartovic, náměstek primátora Ostravy:</w:t>
      </w:r>
      <w:r>
        <w:rPr/>
        <w:t xml:space="preserve"> "Se stávajícím vedením je to o hodně lepší. Garantovali jsme, že chceme pomoci starostům ve získávání co nejvíce financí z evropských zdrojů, přinést externí zdroje. Je  na to vyčleněn speciální fond."</w:t>
      </w:r>
    </w:p>
    <w:p>
      <w:pPr/>
      <w:r>
        <w:rPr/>
        <w:t xml:space="preserve">Do vodohospodářské infrastruktury půjde 570 milionů korun. Mezi největšími projekty je kanalizace Kunčice Kunčičky.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67/pristi-rok-bude-ostrava-hospodarit-145-mld-korunami-tretina-penez-pujde-na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2026-07-08T00:37:20+02:00</dcterms:created>
  <dcterms:modified xsi:type="dcterms:W3CDTF">2026-07-08T00:37:20+02:00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