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Punčobraní Gymnázia Hlučín vydělalo peníze pro nadační fond</w:t>
      </w:r>
    </w:p>
    <w:p>
      <w:pPr/>
      <w:r>
        <w:rPr/>
        <w:t xml:space="preserve">Gymnázium v Hlučíně má šestiletý a čtyřletý obor, je to 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 individuální přístup ke studentům, ti se proto rádi zapojují do akcí, které  připravujeme, jako jo je Punčobraní nebo třeba muzikál či Gymplfest.“</w:t>
      </w:r>
    </w:p>
    <w:p>
      <w:pPr/>
      <w:r>
        <w:rPr/>
        <w:t xml:space="preserve">Předvánoční punčobraní už je tradiční akcí, na kterou se  těší studenti, učitelé i přátelé školy.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84/puncobrani-gymnazia-hlucin-vydelalo-penize-pro-nadacni-fo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2026-06-24T15:48:46+02:00</dcterms:created>
  <dcterms:modified xsi:type="dcterms:W3CDTF">2026-06-24T15:48:46+02:00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