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12.12.2024, 10:40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má schválen rozpočet na rok 2025, vydá více než miliardu</w:t>
      </w:r>
    </w:p>
    <w:p>
      <w:pPr/>
      <w:r>
        <w:rPr/>
        <w:t xml:space="preserve">Na výdajové straně bude novojičínská radnice v příštím roce hospodařit s jednou miliardou 210 miliony korun, s příjmy zhruba 880 milionů. Rozdíl, tedy zhruba 240 milionů, pokryjí volné zdroje na účtech města z minulých let. V kapitole investic je částka téměř 325 milionů korun.</w:t>
      </w:r>
    </w:p>
    <w:p>
      <w:pPr/>
      <w:r>
        <w:rPr>
          <w:b w:val="1"/>
          <w:bCs w:val="1"/>
        </w:rPr>
        <w:t xml:space="preserve">Stanislav Kopecký (ANO), starosta Nového Jičína: </w:t>
      </w:r>
      <w:r>
        <w:rPr/>
        <w:t xml:space="preserve">“Je fakt, že jsme alokovali zatím nejvyšší možnou částku v historii tohoto města právě na investice.”      </w:t>
      </w:r>
    </w:p>
    <w:p>
      <w:pPr/>
      <w:r>
        <w:rPr>
          <w:b w:val="1"/>
          <w:bCs w:val="1"/>
        </w:rPr>
        <w:t xml:space="preserve">Jaroslav Dvořák (SOCDEM), zastupitel Nového Jičína: </w:t>
      </w:r>
      <w:r>
        <w:rPr/>
        <w:t xml:space="preserve">“My jsme jako klub Víc pro Nový Jičín s ČSSD hlasovali proti rozpočtu nebo jsem se zdrželi. Příjmy, nesouhlasíme tam s kapitálovými příjmy, protože se zbavujeme všeho, prodáváme další domy a už opravdu toho majetku moc nezbývá. To znamená, že přes 800 milionů jsou vlastně mandatorní výdaje, takže projíme přes 800 milionů korun, to je nějakých 76 procent, to je strašné číslo.”    </w:t>
      </w:r>
    </w:p>
    <w:p>
      <w:pPr/>
      <w:r>
        <w:rPr>
          <w:b w:val="1"/>
          <w:bCs w:val="1"/>
        </w:rPr>
        <w:t xml:space="preserve">Václav Dobrozemský (ODS), 2. místostarosta Nového Jičína: </w:t>
      </w:r>
      <w:r>
        <w:rPr/>
        <w:t xml:space="preserve">„Pokud bychom měli reagovat na slova opozice jako “projídání”, tak potom můžeme za projídání označit zajištění fungování příspěvkových organizací, chodu technických služeb, zajištění sociálních služeb, zajištění chodu úřadu, provozu městské policie, dál běžné opravy a údržby majetku, komunikací, dětských hřišť a spousta dalších aktivit a činností, které město pro občany zajišťuje.”      </w:t>
      </w:r>
    </w:p>
    <w:p>
      <w:pPr/>
      <w:r>
        <w:rPr/>
        <w:t xml:space="preserve">Největší investicí roku 2025 je rekonstrukce venkovního bazénu za 112 milionů korun, dále oprava kuchyně v Základní škole Jubilejní nebo nová vzduchotechnika v Beskydském divadle.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6393/novy-jicin-ma-schvalen-rozpocet-na-rok-2025-vyda-vice-nez-miliar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2026-04-05T15:45:10+02:00</dcterms:created>
  <dcterms:modified xsi:type="dcterms:W3CDTF">2026-04-05T15:45:10+02:00</dcterms:modified>
</cp:coreProperties>
</file>

<file path=docProps/custom.xml><?xml version="1.0" encoding="utf-8"?>
<Properties xmlns="http://schemas.openxmlformats.org/officeDocument/2006/custom-properties" xmlns:vt="http://schemas.openxmlformats.org/officeDocument/2006/docPropsVTypes"/>
</file>