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schválený rozpočet na rok 2025, hospodařit bude s 562 miliony korun</w:t>
      </w:r>
    </w:p>
    <w:p>
      <w:pPr/>
      <w:r>
        <w:rPr/>
        <w:t xml:space="preserve">Slezskoostravští zastupitelé schválili na posledním zasedání  roku mimo jiné hlavně rozpočet na následující období. Ten bude v roce 2025  opět vyrovnaný, a i přes úbytek některých příjmů vyšší než ten předchozí.</w:t>
      </w:r>
    </w:p>
    <w:p>
      <w:pPr/>
      <w:r>
        <w:rPr>
          <w:b w:val="1"/>
          <w:bCs w:val="1"/>
        </w:rPr>
        <w:t xml:space="preserve">Roman Goryczka (OSTRAVAK), místostarosta Slezské Ostravy:</w:t>
      </w:r>
      <w:r>
        <w:rPr/>
        <w:t xml:space="preserve">  „Schválili jsme rozpočet na rok 2025, což je de facto nejdůležitější materiál  za celý rok, protože tím se finance, které my získáváme, rozdělí podle potřeb  jednotlivých odborů. Pozitivní je to, že rozpočet je investiční, je vyšší, než  byl ten minulý, a dokonce i na žáky jsme dostali letos skoro o milion víc než  loni.“</w:t>
      </w:r>
    </w:p>
    <w:p>
      <w:pPr/>
      <w:r>
        <w:rPr>
          <w:b w:val="1"/>
          <w:bCs w:val="1"/>
        </w:rPr>
        <w:t xml:space="preserve">Richard Vereš (ANO), starosta Slezské Ostravy:</w:t>
      </w:r>
      <w:r>
        <w:rPr/>
        <w:t xml:space="preserve"> „Je to  způsobeno zejména růstem vlastních příjmů, a to zejména za služby a nájmy  v bytech a nebytových prostorech městského obvodu, ale samozřejmě i  v růstech transferů z rozpočtu města a státních rozpočtů. Zároveň nám  však klesají daňové příjmy, a to zejména tím, že nepočítáme s tím, že by  společnost Liberty v příštím roce zaplatila daň z nemovitostí, a  museli jsme tedy necelých čtyřicet milionů od předpokládaných daňových příjmů  odečíst.“</w:t>
      </w:r>
    </w:p>
    <w:p>
      <w:pPr/>
      <w:r>
        <w:rPr/>
        <w:t xml:space="preserve">Obvod přesto počítá v roce 2025 s příjmy i výdaji  ve výši 561,8 milionu korun a nový rozpočet tak bude o více než třicet milionů  vyšší, než rozpočet na rok 2024. Schválen byl jednohlasně.</w:t>
      </w:r>
    </w:p>
    <w:p>
      <w:pPr/>
      <w:r>
        <w:rPr>
          <w:b w:val="1"/>
          <w:bCs w:val="1"/>
        </w:rPr>
        <w:t xml:space="preserve">Roman Goryczka (OSTRAVAK), místostarosta Slezské Ostravy:</w:t>
      </w:r>
      <w:r>
        <w:rPr/>
        <w:t xml:space="preserve">  „Projednává se to ve finančním výboru, prochází to radou a dotazy a připomínky  se samozřejmě řeší průběžně, takže na zastupitelstvu už je to de facto skoro  formalita. Zní to divně, že je to formalita, není to formalita, ale protože je  to projednáno a diskutováno předem, hlasování je vždycky bezproblémové.“</w:t>
      </w:r>
    </w:p>
    <w:p>
      <w:pPr/>
      <w:r>
        <w:rPr/>
        <w:t xml:space="preserve">Rekordní objem prostředků poputuje v roce 2025 do  investic. Ty se už pět let drží nad třiceti procenty celkových výdajů.</w:t>
      </w:r>
    </w:p>
    <w:p>
      <w:pPr/>
      <w:r>
        <w:rPr>
          <w:b w:val="1"/>
          <w:bCs w:val="1"/>
        </w:rPr>
        <w:t xml:space="preserve">Richard Vereš (ANO), starosta Slezské Ostravy:</w:t>
      </w:r>
      <w:r>
        <w:rPr/>
        <w:t xml:space="preserve"> „V  příštím roce se dostaneme dokonce nad 36 %, což je zatím nejvíc v historii  městského obvodu. Ještě před šesti, sedmi lety se tady pohybovaly rozpočty na  patnácti procentech, deseti, nebo dokonce šesti procentech investičních výdajů  z celkového objemu, takže jsem rád že držíme úroveň a že se v tomto  obvodě investuje.“</w:t>
      </w:r>
    </w:p>
    <w:p>
      <w:pPr/>
      <w:r>
        <w:rPr/>
        <w:t xml:space="preserve">Mezi projekty, které se v novém roce uskuteční, patří  například stavba Multifunkčního domu Muglinov, dostavba hasičské zbrojnice  v Heřmanicích, ale i řada menších investičních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666/slezska-ostrava-ma-schvaleny-rozpocet-na-rok-2025-hospodarit-bude-s-562-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2026-04-21T07:32:04+02:00</dcterms:created>
  <dcterms:modified xsi:type="dcterms:W3CDTF">2026-04-21T07:32:04+02:00</dcterms:modified>
</cp:coreProperties>
</file>

<file path=docProps/custom.xml><?xml version="1.0" encoding="utf-8"?>
<Properties xmlns="http://schemas.openxmlformats.org/officeDocument/2006/custom-properties" xmlns:vt="http://schemas.openxmlformats.org/officeDocument/2006/docPropsVTypes"/>
</file>