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loni stalo 14 vražd. Všechny byly objasněny</w:t>
      </w:r>
    </w:p>
    <w:p>
      <w:pPr/>
      <w:r>
        <w:rPr/>
        <w:t xml:space="preserve">Elitní kriminalisté Moravskoslezského kraje loni vyšetřovali 14 vražd, což je o 8 méně než v roce 2023. Polovina z nich byla dokonaná a polovina pokusů. Všechny byly objasněny. Nejbrutálnější vraždu spáchal pachatel ve Frýdku-Místku. Muž ubodal dívku, která se s ním chtěla rozejít a pak spáchal sebevraždu. Nejsložitější pak byl pro policii mord v Karviné v únoru. </w:t>
      </w:r>
    </w:p>
    <w:p>
      <w:pPr/>
      <w:r>
        <w:rPr>
          <w:b w:val="1"/>
          <w:bCs w:val="1"/>
        </w:rPr>
        <w:t xml:space="preserve">Martin Lichý, náměstek ředitele PČR MS kraje: </w:t>
      </w:r>
      <w:r>
        <w:rPr/>
        <w:t xml:space="preserve">"Po více než 3 měsících se podařilo dopadnout pachatele ročník 1990. Motiv této vraždy byl čistě loupežný. Ten pachatel měl minimální vztah k tomu místu, takže bylo těžké ho dopadnout." </w:t>
      </w:r>
    </w:p>
    <w:p>
      <w:pPr/>
      <w:r>
        <w:rPr/>
        <w:t xml:space="preserve">Nejčastějším motivem byly osobní neshody a žárlivost a stejně jako každý rok použilo nejvíce vrahů nůž, pak následují údery a kopy do hlavy. Zatímco vražd o třetinu ubylo, dalších násilných trestných činů přibylo.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"Je to možná způsobeno sociální skladbou v rámci MS kraje, možná i nějakou historií, a musím říct, že násilných trestných činů v rámci MS kraje je více, než v Praze, po které jsme na druhém místě v celkovém nápadu trestné činnosti." </w:t>
      </w:r>
    </w:p>
    <w:p>
      <w:pPr/>
      <w:r>
        <w:rPr/>
        <w:t xml:space="preserve">Na nevyřešených vraždách pracuje speciální tým kriminalistů Homicidium. Promlčecí lhůta u vražd je 15 nebo 20 let podle jejich surovosti.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11/v-ms-kraji-se-loni-stalo-14-vrazd-vsechny-byly-objas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2026-04-05T03:12:51+02:00</dcterms:created>
  <dcterms:modified xsi:type="dcterms:W3CDTF">2026-04-05T03:12:51+02:00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