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zabodovala na sociálních médiích, získala cenu za komunikaci s veřejností</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”Vážíme si komunikace občanů a chtěla bych říct, ať se nebojí napsat opravdu i kritický komentář. Vítáme každý podnět, vždycky je to nějaká cesta něco změnit nebo se z toho minimálně poučit.”</w:t>
      </w:r>
    </w:p>
    <w:p>
      <w:pPr/>
      <w:r>
        <w:rPr/>
        <w:t xml:space="preserve">Správu sociálních sítích zajišťuje pro obec externista Barbora Golová. Soutěž Zlatý lajk pořádá Spolek Kvalikom, zabývá se zlepšováním způsobů komunikace veřejných institucích.  Ve svém hodnocení pro Čeladnou uvádí, že kvalita obsahu Facebooku je velmi nadprůměrná. Instagramový profil obce označil za profesionální.</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7354/celadna-zabodovala-na-socialnich-mediich-ziskala-cenu-za-komunikaci-s-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2026-05-17T00:40:17+02:00</dcterms:created>
  <dcterms:modified xsi:type="dcterms:W3CDTF">2026-05-17T00:40:17+02:00</dcterms:modified>
</cp:coreProperties>
</file>

<file path=docProps/custom.xml><?xml version="1.0" encoding="utf-8"?>
<Properties xmlns="http://schemas.openxmlformats.org/officeDocument/2006/custom-properties" xmlns:vt="http://schemas.openxmlformats.org/officeDocument/2006/docPropsVTypes"/>
</file>