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statistika za rok 2024 ukazuje, že kriminalita v Karviné klesla</w:t>
      </w:r>
    </w:p>
    <w:p>
      <w:pPr/>
      <w:r>
        <w:rPr/>
        <w:t xml:space="preserve">V rámci statistiky Policie České republiky za rok 2024 bylo prokázáno, že v loňském roce se stalo méně trestných činů, než v roce 2023.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násilnou.”</w:t>
      </w:r>
    </w:p>
    <w:p>
      <w:pPr/>
      <w:r>
        <w:rPr/>
        <w:t xml:space="preserve"> Za zhoršení se pak dá považovat částečné přesunutí trestné činnosti do virtuálního prostoru. 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“Internetové podvody, to už bych řekl, že je takový fenomén doby. Já bych to charakterizoval tím, že mnozí lidé čekají v tom virtuálním světě na to, že je očekává nějaké štěstí.”</w:t>
      </w:r>
    </w:p>
    <w:p>
      <w:pPr/>
      <w:r>
        <w:rPr/>
        <w:t xml:space="preserve">Mírný pokles statistika zaznamenala i v rámci počtu dopravních nehod.</w:t>
      </w:r>
    </w:p>
    <w:p>
      <w:pPr/>
      <w:r>
        <w:rPr>
          <w:b w:val="1"/>
          <w:bCs w:val="1"/>
        </w:rPr>
        <w:t xml:space="preserve">Daniel Sekanina, vedoucí Dopravního inspektorátu Karviná: </w:t>
      </w:r>
      <w:r>
        <w:rPr/>
        <w:t xml:space="preserve">“V minulém roce bylo na území města Karviné 384 dopravních nehod, z toho bylo 5 nehod s těžkým zraněním a 53 nehod s lehkým zraněním. Smrtelné nehody se nám loni vyhnuly.“</w:t>
      </w:r>
    </w:p>
    <w:p>
      <w:pPr/>
      <w:r>
        <w:rPr/>
        <w:t xml:space="preserve">Stále se dbá také na prevenci a bezpečnost pro chodce. Tyto akce probíhají především na jaře a na podzim.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98/policejni-statistika-za-rok-2024-ukazuje-ze-kriminalita-v-karvi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2026-04-20T20:01:50+02:00</dcterms:created>
  <dcterms:modified xsi:type="dcterms:W3CDTF">2026-04-20T20:01:50+02:00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