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řeší odstavené autovraky v ulicích obvodu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„Pokud má automobil více než půl roku propadlou technickou kontrolu, tak můžeme  začít jednat. Zjistíme majitele, vyzveme ho k odstranění vozidla nebo  zajištění technické kontroly a pokud na toto nereaguje v zákonné lhůtě,  tak reagujeme odtažením vozidla. V loňském roce jsme takto odstranili 155  aut z parkovišť.“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  <w:i w:val="1"/>
          <w:iCs w:val="1"/>
        </w:rPr>
        <w:t xml:space="preserve">anketa, obyvatel Ostravy-Jihu</w:t>
      </w:r>
      <w:r>
        <w:rPr>
          <w:i w:val="1"/>
          <w:iCs w:val="1"/>
        </w:rPr>
        <w:t xml:space="preserve">: „Tady už je  to skoro rok zase. Zabírá to jen místo, nic jiného.“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Ova.“</w:t>
      </w:r>
    </w:p>
    <w:p>
      <w:pPr/>
      <w:r>
        <w:rPr/>
        <w:t xml:space="preserve">Aktuálně v městském obvodě Ostrava-Jih takto stojí  okolo tří desítek vozidel. Všechny řeší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544/radnice-ostravyjihu-resi-odstavene-autovraky-v-ulicich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2026-06-16T21:04:38+02:00</dcterms:created>
  <dcterms:modified xsi:type="dcterms:W3CDTF">2026-06-16T21:04:38+02:00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