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stále pomáhají domácnostem postiženým zářijovými povodněmi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 a potom nám pomohla obec a stát.  Měli jsme celý spodní byt zatopený, tam zůstaly jen holé stěny a všechno, kuchyň, obývák, ložnice, všechno jsme vyházeli, protože to už bylo tak pokroucené, že už jsme to nemohli zachránit.”</w:t>
      </w:r>
    </w:p>
    <w:p>
      <w:pPr/>
      <w:r>
        <w:rPr>
          <w:b w:val="1"/>
          <w:bCs w:val="1"/>
        </w:rPr>
        <w:t xml:space="preserve">Denisa Hořínová, vedoucí terénní pracovník, Člověk v tísni: </w:t>
      </w:r>
      <w:r>
        <w:rPr/>
        <w:t xml:space="preserve">“My jezdíme do terénu, řešíme aktivně situace, které ti lidi potřebují, vlastně první vlna pomoci, která tady byla, těch 50 tisíc korun společně s ostatníma nevládními organizacemi vlastně vyplatila a teď se jede druhá vlna, kde už jako je to takové užší a řešíme s těma lidma konkrétní věci.”</w:t>
      </w:r>
    </w:p>
    <w:p>
      <w:pPr/>
      <w:r>
        <w:rPr>
          <w:b w:val="1"/>
          <w:bCs w:val="1"/>
        </w:rPr>
        <w:t xml:space="preserve">Martin Šmoldas, koordinátor pomoci, Člověk v tísni: </w:t>
      </w:r>
      <w:r>
        <w:rPr/>
        <w:t xml:space="preserve">“Připravujeme pro ně nějakou individuální podporu. Jedná se o 350 domácností, které se díky povodní dostaly do špatné sociální situace. Máme ještě podprogram na výměnu otopných systémů pro zasažené povodní a žádosti je možné podávat přes systém granty do konce dubna. Na obnovy otopných systémů je možné získat až 70 tisíc korun.”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Všechno se vyhodilo, protože to bylo všechno pod vodou.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“Na sbírkovém účtu ČČK určeném obětem povodní, které zasáhly Moravskoslezský a Olomoucký kraj v loňském roce, se sešlo asi 58 milionů korun a stále je možnost, aby si lidé u nás žádali o takzvanou popovodňovou pomoc, což je v případě občanů příspěvek na vyčištění, dezinfekci a také následný rozbor kvality pitné vody ve studni.”</w:t>
      </w:r>
    </w:p>
    <w:p>
      <w:pPr/>
      <w:r>
        <w:rPr/>
        <w:t xml:space="preserve">Na jednu studnu je možné čerpat příspěvek do výše 7 a půl tisíce korun. O příspěvek mohou žádat i zřizovatelé školských zařízení.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“Ať už základních škol i mateřských škol žádat o příspěvek na obnovu sportovišť, hřišť nebo zahrad, ale také tělocvičen a heren a tady je ten příspěvek až do výše 200 tisíc korun na jednu školu nebo školku.”</w:t>
      </w:r>
    </w:p>
    <w:p>
      <w:pPr/>
      <w:r>
        <w:rPr/>
        <w:t xml:space="preserve">Všechny potřebné formuláře pro tyto žádosti, které jsou velice jednoduché, lze najít na webové stránce </w:t>
      </w:r>
      <w:hyperlink r:id="rId9" w:history="1">
        <w:r>
          <w:rPr/>
          <w:t xml:space="preserve">www.cervenykriz.eu</w:t>
        </w:r>
      </w:hyperlink>
      <w:r>
        <w:rPr/>
        <w:t xml:space="preserve"> a uzávěrka žádostí je poslední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35/neziskove-organizace-stale-pomahaji-domacnostem-postizenym-zarijovymi-povodnemi" TargetMode="External"/><Relationship Id="rId9" Type="http://schemas.openxmlformats.org/officeDocument/2006/relationships/hyperlink" Target="http://www.cervenykri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2026-04-03T10:31:37+02:00</dcterms:created>
  <dcterms:modified xsi:type="dcterms:W3CDTF">2026-04-03T10:31:37+02:00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