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Ironman v Educe inspiroval studenty ke splnění snů a výzev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64/ironman-v-educe-inspiroval-studenty-ke-splneni-snu-a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