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připomněli sté výročí malíře, jehož práci zazdili</w:t>
      </w:r>
    </w:p>
    <w:p>
      <w:pPr/>
      <w:r>
        <w:rPr/>
        <w:t xml:space="preserve">Obrazy Eduarda Veitha, novojičínského rodáka, jsou dnes součástí nejvýznamnějších evropských muzeí, galerií a staveb. Řadí se mezi ně císařský palác Hofburg ve Vídni nebo pražská Státní opera. Narodil se v roce 1858, zemřel před 100 lety, 18. března 1925 ve Vídni. Výročí připomněla přednáška v Klub rodáků a přátel města.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“Eduard Veith je Novojičíňáky nazýván malířem středoevropského prostoru, což určitě byl. Zabýval se hlavně nástěnnou malbou, ale maloval  samozřejmě i závěsné obrazy. V Muzeu Novojičínska vlastníme sbírku čtyřiceti jeho realizací.” </w:t>
      </w:r>
    </w:p>
    <w:p>
      <w:pPr/>
      <w:r>
        <w:rPr/>
        <w:t xml:space="preserve">Skrytým pokladem, přímo v Novém Jičíně, jsou jeho stropní malby, které byly před mnoha lety při přestavbě zazděny v budově bývalého krajského soudu na Divadelní ulici, dnes městského úřadu.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“Byla to jeho poslední práce, kterou dělali společně se svým otcem, který byl také významným dekoratérem a malířem pokojů.” </w:t>
      </w:r>
    </w:p>
    <w:p>
      <w:pPr/>
      <w:r>
        <w:rPr/>
        <w:t xml:space="preserve">Podrobně se Veithovu dílu věnuje kniha Marie Mžyková. Klub rodáků a přátel města po jeho stopách pořádal řadu poznávacích zájezdů.  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“Cestovali jsem za Veithem především do Vídně, ale jeho stopy najdeme i v dalších městech. Navštívili jsme i jeho hrob i vzácné prostory v Hofburgu ve Vídni, kde se také prezentoval.”  </w:t>
      </w:r>
    </w:p>
    <w:p>
      <w:pPr/>
      <w:r>
        <w:rPr/>
        <w:t xml:space="preserve">Jak dále Pavel Wessely připomněl, ve městě kdysi nesla jedna z ulic i jméno Eduarda Veitha, po 2. světové válce byla přejmenována na Brožíkovu.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47/novojicinaci-pripomneli-ste-vyroci-malire-jehoz-praci-zaz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2026-09-06T03:54:12+02:00</dcterms:created>
  <dcterms:modified xsi:type="dcterms:W3CDTF">2026-09-06T03:54:12+02:00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