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základních a středních škol MSK se v Opavě utkali v krajském kole Geologické olympiády</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“Já jsem poznal, věřím hodně hornin a minerálů. Rád bych se podíval do státního finále, geologie je moje obrovská vášeň, takže možná to vyjde.”</w:t>
      </w:r>
    </w:p>
    <w:p>
      <w:pPr/>
      <w:r>
        <w:rPr/>
        <w:t xml:space="preserve">“Poznávací část byla těžší než ten test, ale myslím si, že se mi to docela povedlo."</w:t>
      </w:r>
    </w:p>
    <w:p>
      <w:pPr/>
      <w:r>
        <w:rPr/>
        <w:t xml:space="preserve">Testy i poznávačka se poté bodovaly.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8169/zaci-a-studenti-zakladnich-a-strednich-skol-msk-se-v-opave-utkali-v-krajskem-kole-geologicke-olymp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2026-05-17T16:57:43+02:00</dcterms:created>
  <dcterms:modified xsi:type="dcterms:W3CDTF">2026-05-17T16:57:43+02:00</dcterms:modified>
</cp:coreProperties>
</file>

<file path=docProps/custom.xml><?xml version="1.0" encoding="utf-8"?>
<Properties xmlns="http://schemas.openxmlformats.org/officeDocument/2006/custom-properties" xmlns:vt="http://schemas.openxmlformats.org/officeDocument/2006/docPropsVTypes"/>
</file>