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29.4.2025,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Učiteling je velký zájem. Pedagogům přináší poučení i inspiraci</w:t>
      </w:r>
    </w:p>
    <w:p>
      <w:pPr/>
      <w:r>
        <w:rPr/>
        <w:t xml:space="preserve">Obchodní akademie a Vyšší odborná škola sociální hostila vzdělávací setkání Učiteling, které si klade za cíl rozvíjet pedagogické dovednosti učitelů a otevírat nové obzory v jejich profesní praxi. Po loňském úspěchu se akce vrátila do Ostravy, kde nabídla den plný workshopů, sdílení zkušeností i praktických inspirací.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"Svět se mění a měnit by se mělo i vzdělávání. My chceme podpořit učitele v jejich rozvoji a chceme aby učili inovativně." </w:t>
      </w:r>
    </w:p>
    <w:p>
      <w:pPr/>
      <w:r>
        <w:rPr/>
        <w:t xml:space="preserve">Lektorský tým tvořili finalisté a vítězové ceny Global Teacher Prize Czech Republic – tedy učitelé, kteří si své místo v českém školství vydobyli originálním, inspirativním přístupem ke vzdělávání. </w:t>
      </w:r>
    </w:p>
    <w:p>
      <w:pPr/>
      <w:r>
        <w:rPr>
          <w:b w:val="1"/>
          <w:bCs w:val="1"/>
        </w:rPr>
        <w:t xml:space="preserve">Hana Matoušů, organizátorka:</w:t>
      </w:r>
      <w:r>
        <w:rPr/>
        <w:t xml:space="preserve"> "Není důležité se vzdělávat jen oborově, ale je dobré si osvojovat i nové formy a metody učení a o tom ten Učiteling je. Pro učitele je připraven takový program, aby je nerozvíjel v těch oborových znalostech, ale aby podpořil rozvoj forem a metod výuky." </w:t>
      </w:r>
    </w:p>
    <w:p>
      <w:pPr/>
      <w:r>
        <w:rPr/>
        <w:t xml:space="preserve">Součástí programu byl i speciální blok Řediteling, určený ředitelům škol. Ti řešili výzvy spojené s tvorbou školní vize, vedením týmů a tím, jak motivovat pedagogický sbor v době rychlých změn ve vzdělávání.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452/o-uciteling-je-velky-zajem-pedagogum-prinasi-pouceni-i-inspi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2026-08-28T16:34:55+02:00</dcterms:created>
  <dcterms:modified xsi:type="dcterms:W3CDTF">2026-08-28T16:34:55+02:00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