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Plno novinek a zábavných herních prvků nabídne rozšíření dětského koutku v Karviné</w:t>
      </w:r>
    </w:p>
    <w:p>
      <w:pPr/>
      <w:r>
        <w:rPr/>
        <w:t xml:space="preserve">Do dětského koutku v parku Boženy Němcové se koncem dubna nahrnuli dělníci, aby nainstalovali nové prvky a obnovili ty stávající.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“My ho nejen obnovujeme, ale snažíme se ho i rozšířit. Pak Boženy Němcové je stále častěji hojně využíván nejen Karviňáky, ale i turisty, kteří zde přijíždějí, a využívá se zookoutek, využívají se Lodičky, a stejně tak dětský koutek. Proto jsme se rozhodli dětský koutek rozšířit kapacitně a možná novými atrakcemi nalákat zase děti tak, aby tady měly dobrou zábavu a ať si tady přicházejí s rodiči odpočinout.”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 To znamená, že tyto herní prvky potěší nejen malé děti, ale i ty starší.”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 Vše tedy povede i k nižší finanční spotřebě na údržbu nových herních prvků.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Veškeré herní prvky jsou certifikovány a splňují veškeré normy. Zároveň dochází k jejich pravidelné kontrole, aby nebyly poškozeny a byly zároveň připraveny pro bezpečnou hru dětí.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2/plno-novinek-a-zabavnych-hernich-prvku-nabidne-rozsireni-detskeho-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