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Studénky se mohou spoléhat na nové zbraně i na pomocníka v terénu</w:t>
      </w:r>
    </w:p>
    <w:p>
      <w:pPr/>
      <w:r>
        <w:rPr/>
        <w:t xml:space="preserve">Spolehlivý chod městské policie studénecká radnice podporuje pravidelnými investicemi, třeba do obnovy vozidel nebo technického vybavení. Částka 170 tisíc korun teď směřovala také do výzbroje.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přešli na přezbrojení městské policie, protože zbraně, které jsem tady měli, tak už byly mnoho desítek let za zenitem, takže jsme obnovili i tuto výbavu našich strážníků.”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“Do dnešní doby jsme používali jako služební zbraně zbraně českého dodavatele, byly to CZ 75 DC. Ta koncepce už byla překonána moderními technologiemi, materiály se změnily, byla i morálně zastaralá. Přešli jsme na nové zbraně nejnovější koncepce rakouského výrobce, je to Glock 19 páté generace. Jedná se dnes o nejmodernější a nejrozšířenější zbraň mezi ozbrojenými složkami. Tudíž to také znamená velké servisní zázemí a dostupnost náhradních dílů.” </w:t>
      </w:r>
    </w:p>
    <w:p>
      <w:pPr/>
      <w:r>
        <w:rPr/>
        <w:t xml:space="preserve">Kromě toho strážníci nedávno začali používat i nový  informační systém, který zásadně usnadňuje práci v terénu.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“Říkáme tomu mobilní kancelář, protože nám to zjednodušuje administrativu. Mám v terénu přímý přístup do všech potřebných registrů, jako je například základní registr obyvatel, registr řidičů, vozidel, pátrání po osobách a vozidlech. Tudíž nemusíme zajíždět zpět do kanceláře, nemusíme se doptávat například přes Policii České republiky, ale vše řešíme na místě.”  </w:t>
      </w:r>
    </w:p>
    <w:p>
      <w:pPr/>
      <w:r>
        <w:rPr/>
        <w:t xml:space="preserve">Pravidelná rozpočtová částka kolem 200 až 250 tisíc korun také každoročně přispívá k modernizaci dohlížecího kamerového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81/straznici-studenky-se-mohou-spolehat-na-nove-zbrane-i-na-pomocnika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2026-04-20T17:05:50+02:00</dcterms:created>
  <dcterms:modified xsi:type="dcterms:W3CDTF">2026-04-20T17:05:50+02:00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