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Zapojením do ADRABěhu podpoříte dobrovolnictví i ve Frýdku-Místku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09/zapojenim-do-adrabehu-podporite-dobrovolnictv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