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Návštěvnost MSK se postupně zvyšuje, kraj podporuje atraktivity</w:t>
      </w:r>
    </w:p>
    <w:p>
      <w:pPr/>
      <w:r>
        <w:rPr/>
        <w:t xml:space="preserve">Moravskoslezský kraj v průběhu posledních let podnikl několik opatření, která měla zvýšit zájem návštěvníků. Podporu zavedl i po loňských povodních, kdy pomohl především poskytovatelům turistických služeb na Jesenicku.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“Návštěvnost se nám oproti loňskému roku opět zvýšila, a to o další dvě procenta, takže turismus hraje v našem regionu významnou roli. Taky nám k tomu pomohl velký Czechia Travel Trade Day, který byl ve spolupráci s CzechTourismem, a mohli jsme zde přivítat 22 zástupců a odborníků z celého světa, kteří přišli osobně poznat náš region.”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“Co se týče návštěvnosti Moravskoslezského kraje z pohledu cestovního ruchu, tak náš kraj se těší relativně stabilní, mírně rostoucí návštěvnosti. Ta čísla jsou stále mírně lepší než v rekordním roce 2019. Teď aktuálně za poslední kvartál se ta čísla vyhoupla zase o dvě procenta nahoru a vyrostly shodou okolností Jeseníky v počtu návštěvníků, což může být i důsledek voucherů – podpory Moravskoslezského kraje právě pro podnikatele, kteří byli zasaženi povodněmi v minulém roce. A co máme informace, tak Moravskoslezský kraj se chystá podpořit návštěvnost turistických cílů a ubytovacích zařízení v Jeseníkách v rámci této podpory ještě jednou. Takže určitě doporučujeme sledovat třeba výletní portál severnimorava.travel, kde se všichni ti, co chtějí zamířit na severní Moravu, dozví více.” </w:t>
      </w:r>
    </w:p>
    <w:p>
      <w:pPr/>
      <w:r>
        <w:rPr/>
        <w:t xml:space="preserve">{{souvisejici-clanek-"11000048705"}}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“Můžeme tak podporovat zajímavé atraktivity v našem kraji, které vybízejí k aktivitě návštěvníky nejen z našeho regionu, ale z celé republiky i ze zahraničí. Zastupitelé odsouhlasili podporu cestovního ruchu ve výši 43 milionů korun. Částka 4,5 milionu korun byla určena například na kempování a karavaning. Například v Bystřici v podhůří Beskyd se areál bývalého dětského tábora změní v karavanové stání. Dále máme Kajlovec v Hradci nad Moravicí, kde bude instalováno nové osvětlení a kemp bude vybaven novým kamerovým systémem. Podporujeme také cykloturistiku. Pro letošní rok jsme schválili projekty za zhruba 15 milionů korun a tyto finanční prostředky budou použity na výstavbu nebo rekonstrukci cyklostezek. Ještě máme připraveno dalších 19 milionů korun.”</w:t>
      </w:r>
    </w:p>
    <w:p>
      <w:pPr/>
      <w:r>
        <w:rPr/>
        <w:t xml:space="preserve">{{souvisejici-clanek-"11000048668"}}</w:t>
      </w:r>
    </w:p>
    <w:p>
      <w:pPr/>
      <w:r>
        <w:rPr/>
        <w:t xml:space="preserve">Turistický ruch v Moravskoslezském kraji podpoří také několik dalších konkrétních akcí.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“Oblast turismu také podpoříme ve výši 9 milionů korun v rozvoji infrastruktury v cestovním ruchu. Příkladem může být Pstruží v podhůří Beskyd – turisté tam budou mít díky krajské podpoře zdarma k dispozici nový dvoukilometrový singltrail, skillcentrum, dětský trail nebo herní prvky pro nejmenší výletníky. Přispějeme také na tři nová designová odpočinková místa v krajině břidlice, projekt Cesta za poznáním ve Štramberku a 5 milionů korun máme vyčleněno také na projekty v rámci Technotrasy. Novým příkladem je Mendelův rodný dům, kde bude návštěvníkům nabídnuta výuka genetiky ve virtuální realitě.”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08/navstevnost-msk-se-postupne-zvysuje-kraj-podporuje-atr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