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novou vyhlášku, která zakazuje pití alkoholu na veřejnosti</w:t>
      </w:r>
    </w:p>
    <w:p>
      <w:pPr/>
      <w:r>
        <w:rPr/>
        <w:t xml:space="preserve">Opava má novou vyhlášku, která zakazuje pití alkoholu na veřejnosti. Lidé si stále častěji stěžovali na nevhodné chování opilců.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“Bylo to z toho důvodu, že bylo spoustu lokalit, kde vznikaly veřejné nepořádky, hluk, vlastně i nějaké násilí, takže jsme se rozhodli, že s tím budeme bojovat, že se nám to dál nelíbí. My jsme zakázali pití alkoholu v lokalitách poblíž například nemocnic, školských zařízení, sociálních zařízení, kostelů nebo také u zastávek MHD.”</w:t>
      </w:r>
    </w:p>
    <w:p>
      <w:pPr/>
      <w:r>
        <w:rPr/>
        <w:t xml:space="preserve">Největší problémy s opilci byly v Kylešovicích, kde se přímo před kostelem pravidelně scházela skupinka, která pod vlivem alkoholu verbálně napadala kolemjdoucí, močila na zdi nebo se povalovala po zemi. V blízkosti je přitom knihovna, obchody a kavárna.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“Nová vyhláška dává Městské policii nástroj lépe sankcionovat toto závadové jednání. To znamená, že nejenže můžeme osoby vykázat z místa, ale můžeme příkazem na místě uložit až 10 tisíc korun pokutu. Vlastně od doby, kdy je vyhláška v platnosti, což je zhruba dva měsíce, MP vyřešila 34 přestupků."</w:t>
      </w:r>
    </w:p>
    <w:p>
      <w:pPr/>
      <w:r>
        <w:rPr/>
        <w:t xml:space="preserve">Vyhláška by se mohla v budoucnu rozšířit i na další problémová místa.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“My tato místa budeme nyní monitorovat, budeme sledovat jak se to chová a jsme připraveni tuto vyhlášku rozšířit i na další místa jako jsou například nějaké sady a podobně nebo centrum města, kde by k takovým problémům docházelo.”</w:t>
      </w:r>
    </w:p>
    <w:p>
      <w:pPr/>
      <w:r>
        <w:rPr/>
        <w:t xml:space="preserve">Vyhláškou stanovený zákaz se nevztahuje na prostory restaurací a jejich zahrádek během provozní doby, na tržní místa a místa vymezená pro konání různých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876/opava-ma-novou-vyhlasku-ktera-zakazuje-piti-alkoholu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2026-04-10T23:15:23+02:00</dcterms:created>
  <dcterms:modified xsi:type="dcterms:W3CDTF">2026-04-10T23:15:23+02:00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