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Moravskoslezského kraje se mohou hlásit na Miss Babču a Štramáka roku</w:t>
      </w:r>
    </w:p>
    <w:p>
      <w:pPr/>
      <w:r>
        <w:rPr>
          <w:b w:val="1"/>
          <w:bCs w:val="1"/>
        </w:rPr>
        <w:t xml:space="preserve">Darina Daňková, jednatelka DK Akord</w:t>
      </w:r>
      <w:r>
        <w:rPr/>
        <w:t xml:space="preserve">: „Je to zajímavá soutěž  pro zralé ženy, které se chtějí ukázat, které mají zájem o život, které jsou  aktivní a které se chtějí zúčastnit naší soutěže. A samozřejmě i pro Štramáky,  to znamená charizmatické muže. Senioři se mohou hlásit ti, kteří už oslavili  65. narozeniny. Všechny podrobnosti najdete na webových stránkách  www.babca-stramak.cz. Přihlášky můžete podávat do posledního května, ale když  budou kousek ještě i po tom posledním květnu, tak my přimhouříme oči a velmi  rádi vás uvítáme na okresních kolech. Přihlásit se můžete vlastně z celého 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35/seniori-z-moravskoslezskeho-kraje-se-mohou-hlasit-na-miss-babcu-a-stramaka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2026-09-21T08:01:12+02:00</dcterms:created>
  <dcterms:modified xsi:type="dcterms:W3CDTF">2026-09-21T08:01:12+02:00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