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přispěje policii na úpravy aut. Prvosledové hlídky, tak mohou být ještě rychlejší</w:t>
      </w:r>
    </w:p>
    <w:p>
      <w:pPr/>
      <w:r>
        <w:rPr/>
        <w:t xml:space="preserve">Prvosledové hlídky v Ostravě mají výjezd ke zhruba 2 tisícům událostí každý měsíc a jejich dojezdový čas je kolem dvou minut, což je více než dvakrát rychlejší než průměr celé země. Pro efektivní zákroky je ale klíčové dobré vybavení, na což jim přispívá i ostravský magistrát.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"Policie České republiky je státní orgán, státní instituce, ale na druhou stranu výkon služby na území města je pro nás určitě důležitý. Chceme společně koordinovat, chceme jim vycházet vstříc a pomáhat, aby měli lepší výbavu a infrastrukturu." </w:t>
      </w:r>
    </w:p>
    <w:p>
      <w:pPr/>
      <w:r>
        <w:rPr/>
        <w:t xml:space="preserve">Vozidla se speciálním vybavením využijí v terénu prioritně prvosledové hlídky v pracovní skupině „tým zákrok“  v rámci projektu velitel policie oddělení hlídkové služby Městského ředitelství policie Ostrava.</w:t>
      </w:r>
    </w:p>
    <w:p>
      <w:pPr/>
      <w:r>
        <w:rPr>
          <w:b w:val="1"/>
          <w:bCs w:val="1"/>
        </w:rPr>
        <w:t xml:space="preserve">Antonín Řezníček, ředitel PČR Ostrava kraje: </w:t>
      </w:r>
      <w:r>
        <w:rPr/>
        <w:t xml:space="preserve">"Je to nějaký sofistikovaný systém ve vozidle, kdy vozidlo je jako kancelář. Věci jsou přesně uloženy na místech, kde mají být. Tzn. stačí vytáhnout vestavbu, věci a policisté běží na zákrok." </w:t>
      </w:r>
    </w:p>
    <w:p>
      <w:pPr/>
      <w:r>
        <w:rPr/>
        <w:t xml:space="preserve">Město Ostrava má zřízen Fond pro upevnění veřejného pořádku, bezpečnosti a ochrany osob a majetku, jehož  příjmy tvoří například výnosy z pokut. Peníze pak  mohou být použity třeba pro hasiče, k financování projektů přispívajících  k upevnění veřejného pořádku, bezpečnosti a ochraně osob a majetku.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68/mesto-prispeje-policii-na-upravy-aut-prvosledove-hlidky-tak-mohou-byt-jeste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2026-04-20T15:09:37+02:00</dcterms:created>
  <dcterms:modified xsi:type="dcterms:W3CDTF">2026-04-20T15:09:37+02:00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