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27.6.2025,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Sedm ubytoven bude platit vyšší daň. Nájemníci prokazatelně působí problémy</w:t>
      </w:r>
    </w:p>
    <w:p>
      <w:pPr/>
      <w:r>
        <w:rPr/>
        <w:t xml:space="preserve">Ostrava využila zákon, který začal platit letos v ledu a který umožňuje obcím ovlivňovat výši daně z nemovitosti u konkrétních budov. Vyhlášku pak inicioval městský obvod Jih, který má na svém území nejvíce problémových ubytoven. Přidaly se i Mariánské Hory a Hulváky. Dohromady byla daň zvýšena z původních devíti sedmi ubytovnám. </w:t>
      </w:r>
    </w:p>
    <w:p>
      <w:pPr/>
      <w:r>
        <w:rPr>
          <w:b w:val="1"/>
          <w:bCs w:val="1"/>
        </w:rPr>
        <w:t xml:space="preserve">Lukáš Jančálek, vedoucí odboru rozpočtu a financí MMO:</w:t>
      </w:r>
      <w:r>
        <w:rPr/>
        <w:t xml:space="preserve"> "Ve dvou případech jsme shledali, že ta frekvenčnost tam není tak vysoká. Projednávali jsme to i s městskými obvody, které se samozřejmě celého procesu účastnily."</w:t>
      </w:r>
    </w:p>
    <w:p>
      <w:pPr/>
      <w:r>
        <w:rPr/>
        <w:t xml:space="preserve">Historicky byl na území  Ostravy uplatňován tzv. podnikatelský koeficient ve výši 1,5. Pro vybrané nemovitosti definuje zmíněné  opatření obecné povahy nově místní koeficient ve výši 5.</w:t>
      </w:r>
    </w:p>
    <w:p>
      <w:pPr/>
      <w:r>
        <w:rPr>
          <w:b w:val="1"/>
          <w:bCs w:val="1"/>
        </w:rPr>
        <w:t xml:space="preserve">Lukáš Jančálek, vedoucí odboru rozpočtu a financí MMO: </w:t>
      </w:r>
      <w:r>
        <w:rPr/>
        <w:t xml:space="preserve">"To opatření obecné povahy by se u těchto sedmi nemovitostí mělo uplatnit s účinností od 1.1. 2026."</w:t>
      </w:r>
    </w:p>
    <w:p>
      <w:pPr/>
      <w:r>
        <w:rPr/>
        <w:t xml:space="preserve">Ubytovny byly vybrány na základě přesných dat od úřadů, strážníků i státní policie. Peníze získané navíc pak  mohou sanovat náklady spojené s výrazným zatížením společného prostoru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440/sedm-ubytoven-bude-platit-vyssi-dan-najemnici-prokazatelne-pusobi-proble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2026-06-04T16:05:54+02:00</dcterms:created>
  <dcterms:modified xsi:type="dcterms:W3CDTF">2026-06-04T16:05:54+02:00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