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 Novém Jičíně zapůjčila na léto Dalího grafiky</w:t>
      </w:r>
    </w:p>
    <w:p>
      <w:pPr/>
      <w:r>
        <w:rPr/>
        <w:t xml:space="preserve">Vernisáž podpořená rytmy španělské kytary a tanců zahájila na novojičínské Staré poště unikátní výstavu grafik - originálů surrealistického umělce Salvadora Dalí.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“Tématem Tristan a Isolda se začal zabývat ve čtyřicátých letech, kdy pobýval v New Yorku. Přímo to, co je tady vystaveno, protože on se k tomu tématu neustále vracel, je z přelomu šedesátých a sedmdesátých let.”    </w:t>
      </w:r>
    </w:p>
    <w:p>
      <w:pPr/>
      <w:r>
        <w:rPr/>
        <w:t xml:space="preserve">Výjimečnou výstavu se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/>
        <w:t xml:space="preserve">Dílo velkého evropského mistra výtvarného umění 20. století bude na Staré poště k vidění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67/galerie-stara-posta-v-novem-jicine-zapujcila-na-leto-daliho-gra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2026-05-13T06:44:43+02:00</dcterms:created>
  <dcterms:modified xsi:type="dcterms:W3CDTF">2026-05-13T06:44:43+02:00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