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v Havířově má jako jedna z prvních v republice dron s termovizí</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výkon, protože, když to zkontrolujeme, že tam nikdo není, tak tam nemáme co řešit.”</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“Nejcennější bude, když bude vyhlášeno nějaké pátrání, nebo hledaná osoba. Můžeme tento dron využít v různých oblastech lesoparku atd. Až budou mít strážníci osvědčení i A2 zkoušky, budou moci i mezi baráky dělat průzkum. Má to i velkou výdrž ta baterie. Přes půl hodiny vydrží jedna baterie a máme tři.”</w:t>
      </w:r>
    </w:p>
    <w:p>
      <w:pPr/>
      <w:r>
        <w:rPr/>
        <w:t xml:space="preserve">Celkem bude moci ovládat dron osm strážníků.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734/mestska-policie-v-havirove-ma-jako-jedna-z-prvnich-v-republice-dron-s-termov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2026-05-08T12:51:22+02:00</dcterms:created>
  <dcterms:modified xsi:type="dcterms:W3CDTF">2026-05-08T12:51:22+02:00</dcterms:modified>
</cp:coreProperties>
</file>

<file path=docProps/custom.xml><?xml version="1.0" encoding="utf-8"?>
<Properties xmlns="http://schemas.openxmlformats.org/officeDocument/2006/custom-properties" xmlns:vt="http://schemas.openxmlformats.org/officeDocument/2006/docPropsVTypes"/>
</file>