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chce “své” občany, za trvalou adresu jim dá finanční dar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Takže občané, kteří tady bydlí a zatím tu nemají trvalé bydliště, mají možnost, aby této mimořádné šance využili, protože ji v budoucnu nehodláme opakovat.” </w:t>
      </w:r>
    </w:p>
    <w:p>
      <w:pPr/>
      <w:r>
        <w:rPr/>
        <w:t xml:space="preserve">Mírný, ale vytrvalý pokles obyvatel pociťuje Studénka posledních zhruba pětadvacet let, což je obecně trendem většiny měst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08/studenka-chce-sve-obcany-za-trvalou-adresu-jim-da-financni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2026-04-10T03:05:34+02:00</dcterms:created>
  <dcterms:modified xsi:type="dcterms:W3CDTF">2026-04-10T03:05:34+02:00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